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302" w:rsidRDefault="008F448D">
      <w:pPr>
        <w:pStyle w:val="a5"/>
        <w:shd w:val="clear" w:color="auto" w:fill="FFFFFF"/>
        <w:spacing w:beforeAutospacing="1" w:afterAutospacing="1" w:line="240" w:lineRule="auto"/>
        <w:jc w:val="center"/>
      </w:pPr>
      <w:r>
        <w:rPr>
          <w:noProof/>
          <w:lang w:eastAsia="ru-RU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1856740</wp:posOffset>
            </wp:positionH>
            <wp:positionV relativeFrom="paragraph">
              <wp:posOffset>23495</wp:posOffset>
            </wp:positionV>
            <wp:extent cx="1981200" cy="2505075"/>
            <wp:effectExtent l="0" t="0" r="0" b="0"/>
            <wp:wrapTopAndBottom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8704" t="12687" r="754" b="14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a3"/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>Тихие угрозы печени</w:t>
      </w:r>
      <w:r>
        <w:rPr>
          <w:rFonts w:ascii="Times New Roman" w:eastAsia="Times New Roman" w:hAnsi="Times New Roman" w:cs="Segoe UI"/>
          <w:b/>
          <w:bCs/>
          <w:color w:val="000000"/>
          <w:sz w:val="24"/>
          <w:szCs w:val="24"/>
          <w:lang w:eastAsia="ru-RU"/>
        </w:rPr>
        <w:t xml:space="preserve"> </w:t>
      </w:r>
    </w:p>
    <w:p w:rsidR="00140302" w:rsidRDefault="008F448D">
      <w:pPr>
        <w:pStyle w:val="a5"/>
        <w:shd w:val="clear" w:color="auto" w:fill="FFFFFF"/>
        <w:spacing w:beforeAutospacing="1" w:afterAutospacing="1" w:line="240" w:lineRule="auto"/>
        <w:jc w:val="both"/>
      </w:pPr>
      <w:r>
        <w:rPr>
          <w:rStyle w:val="a3"/>
          <w:rFonts w:ascii="Times New Roman" w:eastAsia="Times New Roman" w:hAnsi="Times New Roman" w:cs="Segoe UI"/>
          <w:b w:val="0"/>
          <w:bCs w:val="0"/>
          <w:color w:val="000000"/>
          <w:sz w:val="24"/>
          <w:szCs w:val="24"/>
          <w:lang w:eastAsia="ru-RU"/>
        </w:rPr>
        <w:t xml:space="preserve">Гепатиты В и С, неалкогольная жировая болезнь печени и алкогольные поражения печени остаются серьёзными вызовами для системы здравоохранения. </w:t>
      </w:r>
      <w:r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 xml:space="preserve">Почему многие до сих пор не прививаются от гепатита В? Какие мифы мешают ранней диагностике? Как рост ожирения влияет на здоровье печени и что можно сделать для профилактики? </w:t>
      </w:r>
    </w:p>
    <w:p w:rsidR="00140302" w:rsidRDefault="008F448D">
      <w:pPr>
        <w:pStyle w:val="a5"/>
        <w:shd w:val="clear" w:color="auto" w:fill="FFFFFF"/>
        <w:spacing w:beforeAutospacing="1" w:afterAutospacing="1" w:line="240" w:lineRule="auto"/>
        <w:jc w:val="both"/>
      </w:pPr>
      <w:r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 xml:space="preserve">О ключевых пробелах в информированности, группах риска и реальных мерах, которые помогут снизить угрозу, рассказала </w:t>
      </w:r>
      <w:r>
        <w:rPr>
          <w:rStyle w:val="a3"/>
          <w:rFonts w:ascii="Times New Roman" w:eastAsia="Times New Roman" w:hAnsi="Times New Roman" w:cs="Segoe UI"/>
          <w:b w:val="0"/>
          <w:bCs w:val="0"/>
          <w:color w:val="000000"/>
          <w:sz w:val="24"/>
          <w:szCs w:val="24"/>
          <w:lang w:eastAsia="ru-RU"/>
        </w:rPr>
        <w:t>заведующая отделением ГБУЗ «Краевая клиническая инфекционная больница», врач-инфекционист высшей категории Ольга Гафарова.</w:t>
      </w:r>
    </w:p>
    <w:p w:rsidR="00140302" w:rsidRDefault="008F448D">
      <w:pPr>
        <w:shd w:val="clear" w:color="auto" w:fill="FFFFFF"/>
        <w:spacing w:beforeAutospacing="1" w:afterAutospacing="1" w:line="240" w:lineRule="auto"/>
        <w:jc w:val="both"/>
        <w:outlineLvl w:val="2"/>
      </w:pPr>
      <w:r>
        <w:rPr>
          <w:rFonts w:ascii="Times New Roman" w:eastAsia="Times New Roman" w:hAnsi="Times New Roman" w:cs="Segoe UI"/>
          <w:b/>
          <w:bCs/>
          <w:color w:val="000000"/>
          <w:sz w:val="24"/>
          <w:szCs w:val="24"/>
          <w:lang w:eastAsia="ru-RU"/>
        </w:rPr>
        <w:t>Ольга Викторовна, к</w:t>
      </w:r>
      <w:r>
        <w:rPr>
          <w:rStyle w:val="a3"/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>акие главные пробелы в знаниях о профилактике гепатитов существуют сегодня?</w:t>
      </w:r>
    </w:p>
    <w:p w:rsidR="002067E4" w:rsidRDefault="008F448D">
      <w:pPr>
        <w:pStyle w:val="a5"/>
        <w:jc w:val="both"/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>Среди населения по-прежнему распространены наивные представления, будто гепатиты передаются через рукопожатия или общую посуду. Нередко встречается иррациональный с</w:t>
      </w:r>
      <w:r w:rsidRPr="005B7E27"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 xml:space="preserve">рах диагностики — своеобразная позиция страуса: "лучше не знать". </w:t>
      </w:r>
      <w:r w:rsidR="002067E4" w:rsidRPr="005B7E27"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>Очень важно прислушиваться к информации врачей о рисках, а также о современных методах профилактики и лечения заболеваний печени.</w:t>
      </w:r>
      <w:r w:rsidR="002067E4"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 xml:space="preserve"> </w:t>
      </w:r>
    </w:p>
    <w:p w:rsidR="00140302" w:rsidRDefault="008F448D">
      <w:pPr>
        <w:pStyle w:val="a5"/>
        <w:jc w:val="both"/>
      </w:pPr>
      <w:r>
        <w:rPr>
          <w:rStyle w:val="a3"/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>Кому особенно важно сделать прививку от гепатита В?</w:t>
      </w:r>
    </w:p>
    <w:p w:rsidR="00140302" w:rsidRDefault="008F448D">
      <w:pPr>
        <w:pStyle w:val="a5"/>
        <w:jc w:val="both"/>
      </w:pPr>
      <w:r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 xml:space="preserve">В первую очередь медицинским работникам, ежедневно контактирующим с биологическими жидкостями. Серьёзную опасность вирус представляет для пациентов с хроническими заболеваниями печени — у них инфекция протекает особенно тяжело. В группе особого внимания и ВИЧ-положительные лица из-за риска </w:t>
      </w:r>
      <w:r w:rsidRPr="002067E4"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>ко-инфекции</w:t>
      </w:r>
      <w:r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>, а также мигранты, у которых зачастую отсутствуют данные о предыдущих вакцинациях.</w:t>
      </w:r>
    </w:p>
    <w:p w:rsidR="00140302" w:rsidRDefault="008F448D">
      <w:pPr>
        <w:pStyle w:val="a5"/>
        <w:jc w:val="both"/>
      </w:pPr>
      <w:r>
        <w:rPr>
          <w:rStyle w:val="a3"/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>Почему проблема неалкогольной жировой болезни печени (НАЖБП</w:t>
      </w:r>
      <w:r>
        <w:rPr>
          <w:rStyle w:val="a3"/>
          <w:rFonts w:ascii="Times New Roman" w:eastAsia="Times New Roman" w:hAnsi="Times New Roman" w:cs="Segoe UI"/>
          <w:b w:val="0"/>
          <w:bCs w:val="0"/>
          <w:color w:val="000000"/>
          <w:sz w:val="24"/>
          <w:szCs w:val="24"/>
          <w:lang w:eastAsia="ru-RU"/>
        </w:rPr>
        <w:t xml:space="preserve">) </w:t>
      </w:r>
      <w:r>
        <w:rPr>
          <w:rStyle w:val="a3"/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>становится всё острее на фоне эпидемии ожирения?</w:t>
      </w:r>
    </w:p>
    <w:p w:rsidR="00140302" w:rsidRDefault="008F448D">
      <w:pPr>
        <w:pStyle w:val="a5"/>
        <w:jc w:val="both"/>
      </w:pPr>
      <w:r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 xml:space="preserve">Неалкогольная жировая болезнь печени действительно заслужила мрачное прозвище "тихий убийца". У трети людей с ожирением развивается </w:t>
      </w:r>
      <w:proofErr w:type="spellStart"/>
      <w:r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>стеатоз</w:t>
      </w:r>
      <w:proofErr w:type="spellEnd"/>
      <w:r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 xml:space="preserve">, который годами протекает бессимптомно, но может привести к циррозу и раку печени. Особенно тревожит тесная связь с диабетом 2-го типа — НАЖБП обнаруживают у 70% таких пациентов. Болезнь значительно повышает риски сердечно-сосудистых катастроф и онкологических </w:t>
      </w:r>
      <w:r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lastRenderedPageBreak/>
        <w:t>заболеваний. В Приморье за последнюю пятилетку частота случаев НАЖБП удвоилась, что требует незамедлительных мер.</w:t>
      </w:r>
    </w:p>
    <w:p w:rsidR="00140302" w:rsidRDefault="008F448D">
      <w:pPr>
        <w:pStyle w:val="a5"/>
        <w:jc w:val="both"/>
      </w:pPr>
      <w:r>
        <w:rPr>
          <w:rStyle w:val="a3"/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>Какие профилактические меры могли бы изменить ситуацию?</w:t>
      </w:r>
    </w:p>
    <w:p w:rsidR="002067E4" w:rsidRPr="005B7E27" w:rsidRDefault="008F448D">
      <w:pPr>
        <w:pStyle w:val="a5"/>
        <w:jc w:val="both"/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 xml:space="preserve">Эффективным решением стали бы школы здоровья при поликлиниках, где людей обучали бы принципам средиземноморской диеты и правилам дозированной физической активности. </w:t>
      </w:r>
      <w:r w:rsidR="002067E4" w:rsidRPr="005B7E27"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 xml:space="preserve">Людям с индексом массы тела выше 30 стоило бы задуматься об </w:t>
      </w:r>
      <w:r w:rsidRPr="005B7E27"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>ультразвуково</w:t>
      </w:r>
      <w:r w:rsidR="002067E4" w:rsidRPr="005B7E27"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>м</w:t>
      </w:r>
      <w:r w:rsidRPr="005B7E27"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 xml:space="preserve"> исследовани</w:t>
      </w:r>
      <w:r w:rsidR="002067E4" w:rsidRPr="005B7E27"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>и</w:t>
      </w:r>
      <w:r w:rsidRPr="005B7E27"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 xml:space="preserve"> печени</w:t>
      </w:r>
      <w:r w:rsidR="002067E4" w:rsidRPr="005B7E27"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 xml:space="preserve">. И, конечно, ощутимый результат может дать </w:t>
      </w:r>
      <w:r w:rsidRPr="005B7E27"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 xml:space="preserve"> </w:t>
      </w:r>
      <w:r w:rsidR="002067E4" w:rsidRPr="005B7E27"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 xml:space="preserve">адекватная физическая нагрузка. </w:t>
      </w:r>
    </w:p>
    <w:p w:rsidR="00585E5B" w:rsidRPr="005B7E27" w:rsidRDefault="00585E5B" w:rsidP="00585E5B">
      <w:pPr>
        <w:pStyle w:val="a5"/>
        <w:jc w:val="both"/>
        <w:rPr>
          <w:rFonts w:ascii="Times New Roman" w:eastAsia="Times New Roman" w:hAnsi="Times New Roman" w:cs="Segoe UI"/>
          <w:b/>
          <w:color w:val="000000"/>
          <w:sz w:val="24"/>
          <w:szCs w:val="24"/>
          <w:lang w:eastAsia="ru-RU"/>
        </w:rPr>
      </w:pPr>
      <w:r w:rsidRPr="005B7E27">
        <w:rPr>
          <w:rFonts w:ascii="Times New Roman" w:eastAsia="Times New Roman" w:hAnsi="Times New Roman" w:cs="Segoe UI"/>
          <w:b/>
          <w:color w:val="000000"/>
          <w:sz w:val="24"/>
          <w:szCs w:val="24"/>
          <w:lang w:eastAsia="ru-RU"/>
        </w:rPr>
        <w:t>Что скажете о влиянии алкоголя?</w:t>
      </w:r>
    </w:p>
    <w:p w:rsidR="00140302" w:rsidRDefault="00585E5B">
      <w:pPr>
        <w:pStyle w:val="a5"/>
        <w:jc w:val="both"/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</w:pPr>
      <w:r w:rsidRPr="005B7E27">
        <w:rPr>
          <w:rFonts w:ascii="Times New Roman" w:eastAsia="Times New Roman" w:hAnsi="Times New Roman" w:cs="Segoe UI"/>
          <w:color w:val="000000"/>
          <w:sz w:val="24"/>
          <w:szCs w:val="24"/>
          <w:lang w:eastAsia="ru-RU"/>
        </w:rPr>
        <w:t xml:space="preserve">Этанол выступает сильнейшим токсином для печени, ее клетки страдают при каждом употреблении спиртного. И если врач предлагает пройти </w:t>
      </w:r>
      <w:r w:rsidR="008F448D" w:rsidRPr="005B7E27">
        <w:rPr>
          <w:rStyle w:val="a3"/>
          <w:rFonts w:ascii="Times New Roman" w:eastAsia="Times New Roman" w:hAnsi="Times New Roman" w:cs="Segoe UI"/>
          <w:b w:val="0"/>
          <w:color w:val="000000"/>
          <w:sz w:val="24"/>
          <w:szCs w:val="24"/>
          <w:lang w:eastAsia="ru-RU"/>
        </w:rPr>
        <w:t>опросник RUS-AUDIT для выявления алкогольных рисков</w:t>
      </w:r>
      <w:r w:rsidRPr="005B7E27">
        <w:rPr>
          <w:rStyle w:val="a3"/>
          <w:rFonts w:ascii="Times New Roman" w:eastAsia="Times New Roman" w:hAnsi="Times New Roman" w:cs="Segoe UI"/>
          <w:b w:val="0"/>
          <w:color w:val="000000"/>
          <w:sz w:val="24"/>
          <w:szCs w:val="24"/>
          <w:lang w:eastAsia="ru-RU"/>
        </w:rPr>
        <w:t xml:space="preserve">, его необходимо пройти. </w:t>
      </w:r>
      <w:r w:rsidR="008F448D" w:rsidRPr="005B7E27">
        <w:rPr>
          <w:rStyle w:val="a3"/>
          <w:rFonts w:ascii="Times New Roman" w:eastAsia="Times New Roman" w:hAnsi="Times New Roman" w:cs="Segoe UI"/>
          <w:b w:val="0"/>
          <w:color w:val="000000"/>
          <w:sz w:val="24"/>
          <w:szCs w:val="24"/>
          <w:lang w:eastAsia="ru-RU"/>
        </w:rPr>
        <w:t xml:space="preserve"> </w:t>
      </w:r>
    </w:p>
    <w:p w:rsidR="00140302" w:rsidRDefault="008F448D">
      <w:pPr>
        <w:pStyle w:val="a5"/>
        <w:jc w:val="both"/>
        <w:rPr>
          <w:b/>
          <w:bCs/>
        </w:rPr>
      </w:pPr>
      <w:r>
        <w:rPr>
          <w:rFonts w:ascii="Times New Roman" w:eastAsia="Times New Roman" w:hAnsi="Times New Roman" w:cs="Segoe UI"/>
          <w:b/>
          <w:bCs/>
          <w:color w:val="000000"/>
          <w:sz w:val="24"/>
          <w:szCs w:val="24"/>
          <w:lang w:eastAsia="ru-RU"/>
        </w:rPr>
        <w:t xml:space="preserve">Гепатиты и НАЖБП остаются скрытыми, но грозными опасностями, требующими системного подхода. Три ключевых направления противодействия — вакцинопрофилактика, своевременная диагностика и непрерывное медицинское </w:t>
      </w:r>
      <w:r w:rsidRPr="005B7E27">
        <w:rPr>
          <w:rFonts w:ascii="Times New Roman" w:eastAsia="Times New Roman" w:hAnsi="Times New Roman" w:cs="Segoe UI"/>
          <w:b/>
          <w:bCs/>
          <w:color w:val="000000"/>
          <w:sz w:val="24"/>
          <w:szCs w:val="24"/>
          <w:lang w:eastAsia="ru-RU"/>
        </w:rPr>
        <w:t>просвещение населения.</w:t>
      </w:r>
      <w:bookmarkStart w:id="0" w:name="_GoBack"/>
      <w:bookmarkEnd w:id="0"/>
    </w:p>
    <w:sectPr w:rsidR="0014030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302"/>
    <w:rsid w:val="00140302"/>
    <w:rsid w:val="002067E4"/>
    <w:rsid w:val="00585E5B"/>
    <w:rsid w:val="005B6A37"/>
    <w:rsid w:val="005B7E27"/>
    <w:rsid w:val="008F448D"/>
    <w:rsid w:val="009B7B86"/>
    <w:rsid w:val="00B84762"/>
    <w:rsid w:val="00D2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19EF3B-478B-48EB-9E0A-BD8C2A70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36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Monastyrskaya</dc:creator>
  <dc:description/>
  <cp:lastModifiedBy>Оператор</cp:lastModifiedBy>
  <cp:revision>16</cp:revision>
  <dcterms:created xsi:type="dcterms:W3CDTF">2025-07-02T01:50:00Z</dcterms:created>
  <dcterms:modified xsi:type="dcterms:W3CDTF">2025-07-10T00:59:00Z</dcterms:modified>
  <dc:language>ru-RU</dc:language>
</cp:coreProperties>
</file>